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417429" w:rsidRPr="00417429" w:rsidTr="0041742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417429" w:rsidRPr="00417429" w:rsidRDefault="00417429" w:rsidP="00417429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41742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ZAKON</w:t>
            </w:r>
          </w:p>
          <w:p w:rsidR="00417429" w:rsidRPr="00417429" w:rsidRDefault="00417429" w:rsidP="0041742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41742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OSNOVNOM OBRAZOVANJU I VASPITANJU</w:t>
            </w:r>
          </w:p>
          <w:p w:rsidR="00417429" w:rsidRPr="00417429" w:rsidRDefault="00417429" w:rsidP="00417429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41742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55/2013, 101/2017, 10/2019, 27/2018 - dr. zakon, 129/2021 i 92/2023)</w:t>
            </w:r>
          </w:p>
        </w:tc>
      </w:tr>
    </w:tbl>
    <w:p w:rsidR="00417429" w:rsidRPr="00417429" w:rsidRDefault="00417429" w:rsidP="004174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417429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0" w:name="str_1"/>
      <w:bookmarkEnd w:id="0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I UVODNE ODREDBE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2"/>
      <w:bookmarkEnd w:id="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Predmet Zakona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Ovim zakonom uređuje se osnovno obrazovanje i vaspitanje, kao deo jedinstvenog sistema obrazovanja i vaspitanja.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Termini izraženi u ovom zakonu u gramatičkom muškom rodu podrazumevaju prirodni ženski i muški rod lica na koja se odnose.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3"/>
      <w:bookmarkEnd w:id="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Delatnost osnovnog obrazovanja i vaspitanja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Osnovno obrazovanje i vaspitanje je delatnost od neposrednog društvenog interesa i ostvaruje se kao javna služba.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Obrazovno-vaspitni rad u smislu ovog zakona obuhvata nastavu i druge oblike organizovanog rada sa učenicima.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Delatnost osnovnog obrazovanja i vaspitanja obavlja osnovna škola (u daljem tekstu: škola), i to: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osnovna škola;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osnovna škola za obrazovanje odraslih;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3) osnovna muzička škola;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4) osnovna baletska škola;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5) osnovna škola za učenike sa smetnjama u razvoju i invaliditetom.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Delatnost osnovnog obrazovanja odraslih ostvaruje se u skladu sa Zakonom i posebnim zakonom koji uređuje oblast obrazovanja odraslih.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obavlja delatnost osnovnog obrazovanja i vaspitanja ostvarivanjem školskog programa, u školskom i drugom prostoru, organizovanjem izdvojenog odeljenja škole.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str_4"/>
      <w:bookmarkEnd w:id="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Pravo na osnovno obrazovanje i vaspitanje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4"/>
      <w:bookmarkEnd w:id="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Svako lice ima pravo na besplatno i kvalitetno osnovno obrazovanje i vaspitanje u javnoj školi.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javne škole može besplatno da koristi knjige, školski materijal, prevoz, ishranu, kao i smeštaj kada je to potrebno,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str_5"/>
      <w:bookmarkEnd w:id="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Obaveznost osnovnog obrazovanja i vaspitanja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5"/>
      <w:bookmarkEnd w:id="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Osnovno obrazovanje i vaspitanje obavezno je i ostvaruje se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Pripremni predškolski program ostvaruje se u skladu sa zakonom i deo je obaveznog obrazovanja i vaspitanja.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6"/>
      <w:bookmarkEnd w:id="1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Roditelj, odnosno drugi zakonski zastupnik dužan je da obezbedi da njegovo dete upiše i redovno pohađa školu.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7"/>
      <w:bookmarkEnd w:id="1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Dete državljanin Republike Srbije ima pravo da osnovno obrazovanje i vaspitanje stiče u nacionalnoj školi.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8"/>
      <w:bookmarkEnd w:id="1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6"/>
      <w:bookmarkEnd w:id="1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Zadatak škole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9"/>
      <w:bookmarkEnd w:id="1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Osnovni zadatak škole je da omogući kvalitetno obrazovanje i vaspitanje za svako dete i učenika, pod jednakim uslovima, bez obzira gde se škola nalazi, odnosno gde se obrazovanje i vaspitanje odvija.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Lica koja obavljaju obrazovno-vaspitni rad i druga lica zaposlena u školi naročito će promovisati jednakost među svim učenicima i aktivno se suprotstavljati svim vrstama diskriminacije i nasilja.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7"/>
      <w:bookmarkEnd w:id="1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Obrazovanje i vaspitanje učenika sa smetnjama u razvoju i invaliditetom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0"/>
      <w:bookmarkEnd w:id="1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smetnjama u razvoju i invaliditetom ima pravo na individualni obrazovni plan,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8"/>
      <w:bookmarkEnd w:id="1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Obrazovanje i vaspitanje učenika sa izuzetnim, odnosno posebnim sposobnostima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1"/>
      <w:bookmarkEnd w:id="1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izuzetnim, odnosno posebnim sposobnostima ima pravo na individualni obrazovni plan koji omogućava da se njegov razvoj i napredovanje odvija prema sposobnostima i interesovanjima,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izuzetnim, odnosno posebnim sposobnostima upisan u prvi razred srednje muzičke, odnosno baletske škole, koji je završio sedmi razred osnovne škole ima pravo da polaganjem razrednih ispita završi školu.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izuzetnim, odnosno posebnim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str_9"/>
      <w:bookmarkEnd w:id="1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Jezik ostvarivanja obrazovno-vaspitnog rada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2"/>
      <w:bookmarkEnd w:id="2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Obrazovno-vaspitni rad ostvaruje se na srpskom jeziku i ćiriličkom pismu.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pripadnike nacionalne manjine obrazovno-vaspitni rad ostvaruje se na jeziku i pismu nacionalne manjine.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za pripadnike nacionalne manjine obrazovno-vaspitni rad može da se izvodi i dvojezično na jeziku i pismu nacionalne manjine i na srpskom jeziku.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Bliže uslove za ostvarivanje programa obrazovno-vaspitnog rada na stranom jeziku, odnosno dvojezično iz stava 7. ovog člana propisuje ministar.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Kada se obrazovanje stiče na jeziku nacionalne manjine, stranom jeziku ili dvojezično, učenje srpskog jezika je obavezno.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Obrazovno-vaspitni rad za učenike koji koriste znakovni jezik, odnosno posebno pismo ili druga tehnička rešenja ostvaruje se u skladu sa Zakonom.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1" w:name="str_10"/>
      <w:bookmarkEnd w:id="21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II ŠKOLA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3"/>
      <w:bookmarkEnd w:id="2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Prema programu obrazovanja i vaspitanja koji ostvaruje, škola može da bude nacionalna škola ili strana škola.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Plan i program nastave i učenja donet na osnovu Zakona ostvaruje nacionalna škola.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Strani program u skladu sa Zakonom ostvaruje strana škola.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4"/>
      <w:bookmarkEnd w:id="2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Prema osnivaču, škola može da bude javna škola ili privatna škola.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Republika Srbija, autonomna pokrajina ili jedinica lokalne samouprave je osnivač javne škole.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Drugo domaće i strano pravno ili fizičko lice je osnivač privatne škole.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str_11"/>
      <w:bookmarkEnd w:id="2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Javna škola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15"/>
      <w:bookmarkEnd w:id="2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Javna škola osniva se u skladu sa aktom o mreži škola.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Mreža škola treba da je racionalna i da obezbeđuje ostvarivanje jednakog prava na dostupnost obrazovanja i vaspitanja svim učenicima na određenom području.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str_12"/>
      <w:bookmarkEnd w:id="2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Privatna škola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16"/>
      <w:bookmarkEnd w:id="2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Privatna škola osniva se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Ukoliko ima više osnivača privatne škole njihova međusobna prava i obaveze uređuju se ugovorom.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13"/>
      <w:bookmarkEnd w:id="2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Nacionalna i strana škola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17"/>
      <w:bookmarkEnd w:id="2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Nacionalna škola osniva se kao javna, a može da se osnuje i kao privatna škola.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Stranu školu osniva strana država, strano ili domaće pravno ili fizičko lice,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Javna isprava koju izdaje strana škola priznaje se i izjednačava sa javnom ispravom koju izdaje nacionalna škola, nakon sprovođenja postupka priznavanja strane školske isprave.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str_14"/>
      <w:bookmarkEnd w:id="3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Škola za obrazovanje učenika sa smetnjama u razvoju i invaliditetom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18"/>
      <w:bookmarkEnd w:id="3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školi za obrazovanje učenika sa smetnjama u razvoju i invaliditetom školuju se deca bez obzira na vrstu smetnje.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str_15"/>
      <w:bookmarkEnd w:id="3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Škola posebne pedagoške orijentacije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19"/>
      <w:bookmarkEnd w:id="3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str_16"/>
      <w:bookmarkEnd w:id="3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Izdvojeno odeljenje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20"/>
      <w:bookmarkEnd w:id="3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koja ima rešenje o verifikaciji, može da obavlja delatnost van sedišta u izdvojenom odeljenju (objektu škole ili drugom prostoru) ako ispunjava uslove propisane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Nastava i drugi oblici obrazovno-vaspitnog rada van sedišta škole ostvaruju se uz uvažavanje demografskih, geografskih, ekonomskih i kulturnih specifičnosti.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može početi sa radom van sedišta, po dobijanju rešenja o verifikaciji za obavljanje delatnosti u izdvojenom odeljenju, u skladu sa Zakonom.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6" w:name="str_17"/>
      <w:bookmarkEnd w:id="36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 xml:space="preserve">III CILJEVI I ISHODI OSNOVNOG OBRAZOVANJA I VASPITANJA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str_18"/>
      <w:bookmarkEnd w:id="3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Ciljevi osnovnog obrazovanja i vaspitanja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21"/>
      <w:bookmarkEnd w:id="3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Osnovni ciljevi osnovnog obrazovanja i vaspitanja jesu: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obezbeđivanje dobrobiti i podrška celovitom razvoju učenika;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obezbeđivanje podsticajnog i bezbednog okruženja za celoviti razvoj učenika, razvijanje nenasilnog ponašanja i uspostavljanje nulte tolerancije prema nasilju;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sveobuhvatna uključenost učenika u sistem obrazovanja i vaspitanja;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razvijanje i praktikovanje zdravih životnih stilova, svesti o važnosti sopstvenog zdravlja i bezbednosti, potrebe negovanja i razvoja fizičkih sposobnosti;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razvijanje svesti o značaju održivog razvoja, zaštite i očuvanja prirode i životne sredine i ekološke etike, zaštite i dobrobiti životinja;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6) kontinuirano unapređivanje kvaliteta procesa i ishoda obrazovanja i vaspitanja zasnovanog na proverenim naučnim saznanjima i obrazovnoj praksi;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7) razvijanje kompetencija za snalaženje i aktivno učešće u savremenom društvu koje se menja;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8) pun intelektualni, emocionalni, socijalni, moralni i fizički razvoj svakog učenika, u skladu sa njegovim uzrastom, razvojnim potrebama i interesovanjima;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9) razvijanje ključnih kompetencija za celoživotno učenje i međupredmetnih kompetencija u skladu sa razvojem savremene nauke i tehnologije;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11) osposobljavanje za donošenje valjanih odluka o izboru daljeg obrazovanja i zanimanja, sopstvenog razvoja i budućeg života;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12) razvijanje osećanja solidarnosti, razumevanja i konstruktivne saradnje sa drugima i negovanje drugarstva i prijateljstva;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13) razvijanje pozitivnih ljudskih vrednosti;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15) razvoj i poštovanje rasne, nacionalne, kulturne, jezičke, verske, rodne, polne i uzrasne ravnopravnosti, tolerancije i uvažavanje različitosti;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18) povećanje efikasnosti obrazovanja i vaspitanja i unapređivanje obrazovnog nivoa stanovništva Republike Srbije kao države zasnovane na znanju.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str_19"/>
      <w:bookmarkEnd w:id="3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Opšte međupredmetne kompetencije za kraj osnovnog obrazovanja i vaspitanja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21a"/>
      <w:bookmarkEnd w:id="4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21a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Opšte međupredmetne kompetencije za kraj osnovnog obrazovanja i vaspitanja u Republici Srbiji su: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1) kompetencija za učenje;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odgovorno učešće u demokratskom društvu;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estetička kompetencija;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komunikacija;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odgovoran odnos prema okolini;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6) odgovoran odnos prema zdravlju;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7) preduzimljivost i orijentacija ka preduzetništvu;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8) rad sa podacima i informacijama;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9) rešavanje problema;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10) saradnja;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11) digitalna kompetencija.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str_20"/>
      <w:bookmarkEnd w:id="4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Ishodi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22"/>
      <w:bookmarkEnd w:id="4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Nakon završetka osnovnog obrazovanja i vaspitanja učenici će: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imati usvojen integrisani sistem naučno zasnovanih znanja o prirodi i društvu i biti sposobni da tako stečena znanja primenjuju i razmenjuju;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biti funkcionalno pismeni u matematičkom, naučnom i finansijskom domenu;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4) umeti da efikasno i kritički koriste naučna znanja i tehnologiju, uz pokazivanje odgovornosti prema svom životu, životu drugih i životnoj sredini;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5) biti sposobni da razumeju različite forme umetničkog izražavanja i da ih koriste za sopstveno izražavanje;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6) biti osposobljeni za samostalno učenje;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7) biti sposobni da prikupljaju, analiziraju i kritički procenjuju informacije;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8) moći da identifikuju i rešavaju probleme i donose odluke koristeći kritičko i kreativno mišljenje i relevantna znanja;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9) biti spremni da prihvate izazove i promene uz odgovoran odnos prema sebi i svojim aktivnostima;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10) biti odgovorni prema sopstvenom zdravlju i njegovom očuvanju, primenjivati usvojene zdravstvene navike neophodne za aktivan i zdrav životni stil;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11) umeti da prepoznaju i uvaže ljudska i dečja prava i biti sposobni da aktivno učestvuju u njihovom ostvarivanju;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12) imati razvijeno osećanje pripadnosti sopstvenoj porodici, naciji i kulturi, poznavati sopstvenu tradiciju i doprinositi njenom očuvanju i razvoju;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13) znati i poštovati tradiciju, identitet i kulturu drugih zajednica i biti sposobni da sarađuju sa njihovim pripadnicima;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14) biti sposobni da efikasno i konstruktivno rade kao članovi tima, grupe, organizacije i zajednice.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3" w:name="str_21"/>
      <w:bookmarkEnd w:id="43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 xml:space="preserve">IV PROGRAMI I ORGANIZACIJA OBRAZOVNO-VASPITNOG RADA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str_22"/>
      <w:bookmarkEnd w:id="4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23"/>
      <w:bookmarkEnd w:id="4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Obrazovno-vaspitni rad u školi ostvaruje se na osnovu školskog programa,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može da ostvaruje i: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školski program za obrazovanje odraslih;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školski program za muzičko obrazovanje;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školski program za baletsko obrazovanje;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4) individualni program srpskog jezika, odnosno jezika nacionalne manjine za učenike koji ne poznaju jezik na kojem se izvodi nastava;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predškolski program, odnosno pripremni predškolski program;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6) druge programe usmerene na unapređivanje i povećanje kvaliteta obrazovno-vaspitnog rada.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Izuzetno, osnovna muzička škola može da ostvaruje i program srednjeg muzičkog obrazovanja i vaspitanja,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za decu sa smetnjama u razvoju i invaliditetom ostvaruje obrazovno-vaspitni rad u skladu sa individualnim obrazovnim planom učenika.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24"/>
      <w:bookmarkEnd w:id="4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lastRenderedPageBreak/>
        <w:t>(Brisano)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str_23"/>
      <w:bookmarkEnd w:id="4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Obavezni predmeti, izborni programi i aktivnosti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25"/>
      <w:bookmarkEnd w:id="4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školi se izučavaju obavezni predmeti i izborni programi i aktivnosti propisani planom i programom nastave i učenja, prema školskom programu,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privatnoj školi, umesto izbornih programa i aktivnosti propisanih planom i programom nastave i učenja, škola može da realizuje druge programe i aktivnosti prema školskom programu.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str_24"/>
      <w:bookmarkEnd w:id="4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Razvojni plan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26"/>
      <w:bookmarkEnd w:id="5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donosi razvojni plan u skladu sa Zakonom i ovim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mere unapređivanja obrazovno-vaspitnog rada na osnovu analize rezultata učenika na završnom ispitu;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mere prevencije nasilja i povećanja saradnje među učenicima, nastavnicima i roditeljima;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mere prevencije osipanja učenika;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druge mere usmerene na dostizanje ciljeva obrazovanja i vaspitanja koji prevazilaze sadržaj pojedinih nastavnih predmeta;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6) plan pripreme za završni ispit;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7) plan uključivanja škole u nacionalne i međunarodne razvojne projekte;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8) plan stručnog usavršavanja nastavnika, stručnih saradnika i direktora;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9) mere za uvođenje inovativnih metoda nastave, učenja i ocenjivanja učenika;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10) plan napredovanja i sticanja zvanja nastavnika i stručnih saradnika;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11) plan uključivanja roditelja, odnosno drugog zakonskog zastupnika u rad škole;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12) plan saradnje i umrežavanja sa drugim školama i ustanovama;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13) druga pitanja od značaja za razvoj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Razvojni plan sadrži kriterijume i merila za praćenje ostvarivanja razvojnog plana i služi kao oslonac za izradu školskog programa i godišnjeg plana rada škole.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str_25"/>
      <w:bookmarkEnd w:id="5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Plan i program nastave i učenja osnovnog obrazovanja i vaspitanja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26a"/>
      <w:bookmarkEnd w:id="5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26a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Plan nastave i učenja u osnovnom obrazovanju i vaspitanju sadrži: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listu obaveznih predmeta i izbornih programa i aktivnosti po razredima;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ukupan godišnji fond časova po predmetima, programima i aktivnostima;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nedeljni fond časova po predmetima, programima i aktivnostima.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Program nastave i učenja u osnovnom obrazovanju i vaspitanju sadrži: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ciljeve osnovnog obrazovanja i vaspitanja;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ciljeve učenja predmeta, izbornih programa i aktivnosti po razredima;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opšte predmetne kompetencije;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specifične predmetne kompetencije;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ishode učenja;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6) obrazovne standarde za osnovno obrazovanje i vaspitanje;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7) ključne pojmove sadržaja svakog predmeta;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8) uputstvo za didaktičko-metodičko ostvarivanje programa;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9) uputstvo za formativno i sumativno ocenjivanje učenika;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10) način prilagođavanja programa muzičkog i baletskog obrazovanja i vaspitanja, obrazovanje i vaspitanje učenika sa smetnjama u razvoju i invaliditetom, učenika sa izuzetnim, odnosno posebnim sposobnostima, za obrazovanje i vaspitanje na jeziku nacionalne manjine i obrazovanje odraslih.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str_26"/>
      <w:bookmarkEnd w:id="5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Školski program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4" w:name="clan_27"/>
      <w:bookmarkEnd w:id="5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Osnovno obrazovanje i vaspitanje ostvaruje se na osnovu školskog programa.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Školski program se donosi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Nacionalni savet nacionalne manjine daje mišljenje na školski i vaspitni program ustanova za koje je utvrđeno da su od posebnog značaja za nacionalne manjine.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Pojedini delovi školskog programa inoviraju se u toku njegovog ostvarivanja.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objavljuje školski program u skladu sa Zakonom i opštim aktom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Školski program sadrži: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ciljeve školskog programa;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plan nastave i učenja osnovnog obrazovanja i vaspitanja;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programe obaveznih predmeta po razredima, sa načinima i postupcima za njihovo ostvarivanje;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izborne programe po razredima, sa načinima i postupcima za njihovo ostvarivanje;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programe aktivnosti po razredima, sa načinima i postupcima za njihovo ostvarivanje;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6) program dopunske i dodatne nastave;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7) program kulturnih aktivnosti škole;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8) program školskog sporta i sportsko-rekreativnih aktivnosti;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9) program zaštite od nasilja, zlostavljanja i zanemarivanja, program sprečavanja diskriminacije i programi prevencije drugih oblika rizičnog ponašanja;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10) program vannastavnih aktivnosti učenika;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11) program profesionalne orijentacije;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12) program zdravstvene zaštite;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13) program socijalne zaštite;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14) program zaštite životne sredine;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15) program saradnje sa lokalnom samoupravom;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16) program saradnje sa porodicom;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17) program izleta, ekskurzija i nastave u prirodi;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18) program rada školske biblioteke;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19) način ostvarivanja drugih oblasti razvojnog plana škole koji utiču na obrazovno-vaspitni rad.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Individualni obrazovni planovi svih učenika koji se obrazuju po individualnom obrazovnom planu čine prilog školskog programa.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Školski program, naročito u školi za obrazovanje učenika sa smetnjama u razvoju i invaliditetom, sadrži i: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način prilagođavanja rada i uslova u kojima se izvodi obrazovno-vaspitni rad;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2) način prilagođavanja ciljeva i ishoda, kao i sadržaja obrazovno-vaspitnog rada i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3) način ostvarivanja dodatne podrške za učenike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okviru školskog programa, za decu i učenike koji ne poznaju srpski jezik, škola može da realizuje i program za sticanje elementarnih znanja iz srpskog jezika, </w:t>
      </w:r>
      <w:r w:rsidRPr="007E2BF6">
        <w:rPr>
          <w:rFonts w:ascii="Arial" w:eastAsia="Times New Roman" w:hAnsi="Arial" w:cs="Arial"/>
          <w:color w:val="FF0000"/>
          <w:lang w:eastAsia="sr-Latn-RS"/>
        </w:rPr>
        <w:t>odnosno program srpskog jezika kao stranog.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5" w:name="str_27"/>
      <w:bookmarkEnd w:id="5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Načela izrade školskog programa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6" w:name="clan_28"/>
      <w:bookmarkEnd w:id="5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Školski program utemeljen je na načelima: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usmerenosti na procese i ishode učenja;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zasnovanosti na standardima, uz sistematsko praćenje i procenjivanje kvaliteta programa;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3) uvažavanja uzrasnih karakteristika u procesu sticanja znanja i veština, formiranja stavova i usvajanja vrednosti kod učenika;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horizontalne i vertikalne povezanosti u okviru predmeta i između različitih nastavnih predmeta;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poštovanja individualnih razlika među učenicima u pogledu načina učenja i brzine napredovanja, kao i mogućnosti ličnog izbora u slobodnim aktivnostima;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6) zasnovanosti na participativnim, kooperativnim, aktivnim i iskustvenim metodama nastave i učenja;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7) uvažavanja iskustva, učenja i znanja koja učenici stiču van škole i njihovo povezivanje sa sadržajima nastave;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8) razvijanja pozitivnog odnosa učenika prema školi i učenju, kao i podsticanja učenikovog interesovanja za učenje i obrazovanje u toku celog života;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9) korišćenja pozitivne povratne informacije, pohvale i nagrade kao sredstva za motivisanje učenika;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10) uvažavanje uzrasnih karakteristika u procesu psihofizičkog razvoja obezbeđivanjem uslova za život i rad u školi.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7" w:name="str_28"/>
      <w:bookmarkEnd w:id="5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Godišnji plan rada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8" w:name="clan_29"/>
      <w:bookmarkEnd w:id="5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Godišnjim planom rada škole utvrđuju se vreme, mesto, način, nosioci ostvarivanja školskog programa i druga pitanja od značaja za ostvarivanje školskog programa.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Godišnji plan rada škola donosi u skladu sa školskim kalendarom, razvojnim planom i školskim programom, do 15. septembra.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Ukoliko u toku školske godine dođe do promene nekog dela godišnjeg plana rada, škola donosi izmenu godišnjeg plana rada u odgovarajućem delu.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9" w:name="str_29"/>
      <w:bookmarkEnd w:id="5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Trajanje osnovnog obrazovanja i vaspitanja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0" w:name="clan_30"/>
      <w:bookmarkEnd w:id="6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Osnovno obrazovanje i vaspitanje ostvaruje se u trajanju od osam godina u dva obrazovna ciklusa, u skladu sa Zakonom, ovim zakonom i planom i programom nastave i učenja.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Prvi ciklus obuhvata prvi, drugi, treći i četvrti razred.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Drugi ciklus obuhvata peti, šesti, sedmi i osmi razred.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Osnovno muzičko obrazovanje i vaspitanje traje od četiri do šest godina i ostvaruje se u dva obrazovna ciklusa, u skladu sa planom i programom nastave i učenja donetim na osnovu Zakona.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Osnovno baletsko obrazovanje i vaspitanje traje četiri godine i ostvaruje se u dva obrazovna ciklusa, u skladu sa planom i programom nastave i učenja donetim na osnovu Zakona.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Osnovno muzičko obrazovanje i vaspitanje, osnovno baletsko obrazovanje i vaspitanje i osnovno obrazovanje odraslih stiče se pohađanjem nastave ili polaganjem ispita.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Muzičko, odnosno baletsko obrazovanje i vaspitanje za učenike sa izrazitim muzičkim, odnosno baletskim sposobnostima traje osam godina.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Trajanje osnovnog obrazovanja i vaspitanja može biti duže ili kraće od trajanja iz st. 1. i 7. ovog člana, u zavisnosti od postignuća i napredovanja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Učeniku koji je navršio 15 godina života prestaje obaveza pohađanja škole istekom te školske godine.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Učenik koji je navršio 15 godina života, a nije stekao osnovno obrazovanje i vaspitanje, može da nastavi sticanje obrazovanja po programu funkcionalnog osnovnog obrazovanja odraslih.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1" w:name="str_30"/>
      <w:bookmarkEnd w:id="6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Organizacija obrazovno-vaspitnog rada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2" w:name="clan_31"/>
      <w:bookmarkEnd w:id="6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31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Obrazovno-vaspitni rad organizuje se u odeljenju, u grupi i individualno. 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sr-Latn-RS"/>
        </w:rPr>
      </w:pPr>
      <w:r w:rsidRPr="007E2BF6">
        <w:rPr>
          <w:rFonts w:ascii="Arial" w:eastAsia="Times New Roman" w:hAnsi="Arial" w:cs="Arial"/>
          <w:color w:val="000000" w:themeColor="text1"/>
          <w:lang w:eastAsia="sr-Latn-RS"/>
        </w:rPr>
        <w:t>Odeljenje istog razreda može da ima do</w:t>
      </w:r>
      <w:r w:rsidRPr="007E2BF6">
        <w:rPr>
          <w:rFonts w:ascii="Arial" w:eastAsia="Times New Roman" w:hAnsi="Arial" w:cs="Arial"/>
          <w:color w:val="FF0000"/>
          <w:lang w:eastAsia="sr-Latn-RS"/>
        </w:rPr>
        <w:t xml:space="preserve"> 28 </w:t>
      </w:r>
      <w:r w:rsidRPr="007E2BF6">
        <w:rPr>
          <w:rFonts w:ascii="Arial" w:eastAsia="Times New Roman" w:hAnsi="Arial" w:cs="Arial"/>
          <w:color w:val="000000" w:themeColor="text1"/>
          <w:lang w:eastAsia="sr-Latn-RS"/>
        </w:rPr>
        <w:t xml:space="preserve">učenika. 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sr-Latn-RS"/>
        </w:rPr>
      </w:pPr>
      <w:r w:rsidRPr="007E2BF6">
        <w:rPr>
          <w:rFonts w:ascii="Arial" w:eastAsia="Times New Roman" w:hAnsi="Arial" w:cs="Arial"/>
          <w:color w:val="000000" w:themeColor="text1"/>
          <w:lang w:eastAsia="sr-Latn-RS"/>
        </w:rPr>
        <w:t xml:space="preserve">Izuzetno, odeljenje istog razreda može da ima do </w:t>
      </w:r>
      <w:r w:rsidRPr="007E2BF6">
        <w:rPr>
          <w:rFonts w:ascii="Arial" w:eastAsia="Times New Roman" w:hAnsi="Arial" w:cs="Arial"/>
          <w:color w:val="FF0000"/>
          <w:lang w:eastAsia="sr-Latn-RS"/>
        </w:rPr>
        <w:t xml:space="preserve">31 </w:t>
      </w:r>
      <w:r w:rsidRPr="007E2BF6">
        <w:rPr>
          <w:rFonts w:ascii="Arial" w:eastAsia="Times New Roman" w:hAnsi="Arial" w:cs="Arial"/>
          <w:color w:val="000000" w:themeColor="text1"/>
          <w:lang w:eastAsia="sr-Latn-RS"/>
        </w:rPr>
        <w:t xml:space="preserve">učenika uz saglasnost Ministarstva.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jednom odeljenju mogu da budu do dva učenika sa smetnjama u razvoju i invaliditetom.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Obrazovno-vaspitni rad od prvog do četvrtog razreda može da se organizuje i u kombinovanom odeljenju. 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7E2BF6">
        <w:rPr>
          <w:rFonts w:ascii="Arial" w:eastAsia="Times New Roman" w:hAnsi="Arial" w:cs="Arial"/>
          <w:color w:val="FF0000"/>
          <w:lang w:eastAsia="sr-Latn-RS"/>
        </w:rPr>
        <w:t>Izuzetno, obrazovno-vaspitni rad od petog do osmog razreda može da se organizuje i u kombinovanom odeljenju, kada je to u najboljem interesu učenika, uz saglasnost nadležne školske uprave.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Kombinovano odeljenje sastavljeno od učenika dva razreda može da ima do 15 učenika, a odeljenje od tri ili četiri razreda do deset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predmete za koje je podela odeljenja na grupe predviđena planom i programom nastave i učenja organizuje se ostvarivanje obrazovno-vaspitnog rada u grupi.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u grupi može da se organizuje i ostvarivanje nastave izbornih programa i slobodnih nastavnih aktivnosti, ukoliko nije moguće organizovanje obrazovno-vaspitnog rada na nivou odeljenja.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Grupa iz stava 10. ovog člana, po pravilu, formira se na nivou razreda i ima najmanje 15, a najviše do 30 učenika. Obrazovno-vaspitni rad u grupi sa manje od 15 učenika organizuje se uz saglasnost ministra.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Izuzetno, grupa iz stava 10. ovog člana može da se formira na nivou ciklusa. Grupa sastavljena od učenika dva razreda može da ima do 15 učenika, a grupa od tri ili četiri razreda do deset učenika.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U muzičkoj i baletskoj školi obrazovno-vaspitni rad organizuje se u grupi, u klasi i individualno.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3" w:name="str_31"/>
      <w:bookmarkEnd w:id="6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4" w:name="clan_32"/>
      <w:bookmarkEnd w:id="6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Nastava je osnova obrazovno-vaspitnog procesa u školi.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Pored redovne nastave, koja može da se organizuje poludnevno i celodnevno, u školi se organizuje dopunska, dodatna i pripremna nastava.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učenike kojima je potrebna pomoć u savladavanju programa i učenju, škola organizuje dopunsku nastavu. 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sr-Latn-RS"/>
        </w:rPr>
      </w:pPr>
      <w:r w:rsidRPr="007E2BF6">
        <w:rPr>
          <w:rFonts w:ascii="Arial" w:eastAsia="Times New Roman" w:hAnsi="Arial" w:cs="Arial"/>
          <w:color w:val="000000" w:themeColor="text1"/>
          <w:lang w:eastAsia="sr-Latn-RS"/>
        </w:rPr>
        <w:t xml:space="preserve">Za učenike od </w:t>
      </w:r>
      <w:r w:rsidRPr="007E2BF6">
        <w:rPr>
          <w:rFonts w:ascii="Arial" w:eastAsia="Times New Roman" w:hAnsi="Arial" w:cs="Arial"/>
          <w:color w:val="FF0000"/>
          <w:lang w:eastAsia="sr-Latn-RS"/>
        </w:rPr>
        <w:t xml:space="preserve">trećeg </w:t>
      </w:r>
      <w:r w:rsidRPr="007E2BF6">
        <w:rPr>
          <w:rFonts w:ascii="Arial" w:eastAsia="Times New Roman" w:hAnsi="Arial" w:cs="Arial"/>
          <w:color w:val="000000" w:themeColor="text1"/>
          <w:lang w:eastAsia="sr-Latn-RS"/>
        </w:rPr>
        <w:t xml:space="preserve">do osmog razreda sa posebnim sposobnostima, sklonostima i interesovanjima za pojedine predmete, škola organizuje dodatnu nastavu.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učenike upućene na razredni i popravni ispit, škola organizuje pripremnu nastavu.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Pripremna nastava se organizuje pre početka ispitnog roka, u trajanju od najmanje pet radnih dana sa po dva časa dnevno za svaki predmet.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5" w:name="clan_33"/>
      <w:bookmarkEnd w:id="6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t>(Brisan)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6" w:name="str_32"/>
      <w:bookmarkEnd w:id="6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Razredna i predmetna nastava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7" w:name="clan_34"/>
      <w:bookmarkEnd w:id="6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Izuzetno, za učenike prvog ciklusa može da se organizuje predmetna nastava iz stranog jezika i izbornih programa, u skladu sa zakonom i planom i programom nastave i učenja.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8" w:name="clan_35"/>
      <w:bookmarkEnd w:id="6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je dužna da za učenike četvrtog razreda organizuje časove predmetne nastave radi upoznavanja učenika sa predmetnim nastavnicima koji će realizovati nastavu u petom razredu.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može, s istim ciljem i na isti način, da organizuje časove predmetne nastave i za učenike od prvog do trećeg razreda.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9" w:name="str_33"/>
      <w:bookmarkEnd w:id="6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Celodnevna nastava i produženi boravak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0" w:name="clan_36"/>
      <w:bookmarkEnd w:id="7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može da organizuje celodnevnu nastavu i produženi boravak kao posebne oblike obrazovno-vaspitnog rada, uz saglasnost Ministarstva.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Bliže uslove organizovanja celodnevne nastave i produženog boravaka propisuje ministar.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1" w:name="str_34"/>
      <w:bookmarkEnd w:id="7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Nastava za učenike na kućnom i bolničkom lečenju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2" w:name="clan_37"/>
      <w:bookmarkEnd w:id="7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može da organizuje obrazovno-vaspitni rad kao poseban oblik rada za učenike na dužem kućnom i bolničkom lečenju, uz saglasnost Ministarstva.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Roditelj, odnosno drugi zakonski zastupnik je dužan da o potrebi organizovanja nastave za učenika na dužem kućnom i bolničkom lečenju obavesti školu.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Način organizovanja nastave za učenike na dužem kućnom i bolničkom lečenju propisuje ministar.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3" w:name="str_35"/>
      <w:bookmarkEnd w:id="7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kod kuće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4" w:name="clan_38"/>
      <w:bookmarkEnd w:id="7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38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iz stava 2. ovog člana dužna je da organizuje polaganje razrednih ispita iz svih predmeta u skladu sa planom i programom nastave i učenja.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Osnovnoškolsko obrazovanje i vaspitanje kod kuće mora da obezbedi ostvarivanje propisanih ciljeva, ishoda i standarda postignuća.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vodi evidenciju o obrazovanju i vaspitanju učenika kod kuće.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Bliže uslove za ostvarivanje i način osiguranja kvaliteta i vrednovanja nastave kod kuće, propisuje ministar.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5" w:name="str_36"/>
      <w:bookmarkEnd w:id="7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na daljinu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6" w:name="clan_38a"/>
      <w:bookmarkEnd w:id="7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38a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može da se opredeli da njegovo dete osnovnoškolsko obrazovanje i vaspitanje stiče nastavom na daljinu.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Nastava na daljinu mora da obezbedi ostvarivanje propisanih ciljeva, ishoda i standarda postignuća.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 obrazovanju na daljinu škola odlučuje na osnovu raspoloživih sredstava, potrebnih za ovaj vid obrazovanja i vaspitanja.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Škola vodi evidenciju o obrazovanju i vaspitanju učenika koji osnovnoškolsko obrazovanje i vaspitanje stiče nastavom na daljinu.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Bliže uslove za ostvarivanje i način osiguranja kvaliteta i vrednovanja nastave na daljinu propisuje ministar.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7" w:name="str_37"/>
      <w:bookmarkEnd w:id="7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Kulturne aktivnosti škole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8" w:name="clan_39"/>
      <w:bookmarkEnd w:id="7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Kulturne aktivnosti škole ostvaruju se na osnovu programa kulturnih aktivnosti.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9" w:name="str_38"/>
      <w:bookmarkEnd w:id="7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školskog sporta i sportsko-rekreativnih aktivnosti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0" w:name="clan_40"/>
      <w:bookmarkEnd w:id="8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je dužna da, u okviru programa školskog sporta, u saradnji sa jedinicom lokalne samouprave, organizuje nedelju školskog sporta najmanje jednom u toku polugodišta.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1" w:name="str_39"/>
      <w:bookmarkEnd w:id="8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zaštite od nasilja, zlostavljanja i zanemarivanja, program sprečavanja diskriminacije i programi prevencije drugih oblika rizičnog ponašanja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2" w:name="clan_41"/>
      <w:bookmarkEnd w:id="8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Bliže uslove za utvrđivanje lista iz stava 4. ovog člana propisuje ministar.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Liste iz stava 4. ovog člana objavljuju se na zvaničnoj internet strani Ministarstva.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3" w:name="str_40"/>
      <w:bookmarkEnd w:id="8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Program vannastavnih aktivnosti učenika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4" w:name="clan_42"/>
      <w:bookmarkEnd w:id="8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42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posebnu pažnju posvećuje formiranju muzičke i dramske grupe učenika, školskog lista, folklora i sportskih sekcija.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je obavezna da za učenike, u okviru svojih kapaciteta, besplatno organizuje sportske sekcije.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5" w:name="str_41"/>
      <w:bookmarkEnd w:id="8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Profesionalna orijentacija učenika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6" w:name="clan_43"/>
      <w:bookmarkEnd w:id="8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Tim za profesionalnu orijentaciju realizuje program profesionalne orijentacije za učenike sedmog i osmog razreda.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7" w:name="str_42"/>
      <w:bookmarkEnd w:id="8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Zdravstvena zaštita učenika u školi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8" w:name="clan_44"/>
      <w:bookmarkEnd w:id="8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sarađuje sa zdravstvenim ustanovama u sprovođenju zdravstvene zaštite učenika,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9" w:name="str_43"/>
      <w:bookmarkEnd w:id="8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Socijalna zaštita učenika u školi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0" w:name="clan_45"/>
      <w:bookmarkEnd w:id="9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 saradnji sa nadležnim ustanovama brine o socijalnoj zaštiti, posebno učenika iz osetljivih društvenih grupa, na osnovu programa socijalne zaštite.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Ukoliko je potrebno škola organizuje prikupljanje sredstava za ove svrhe kroz akcije školskog sporta, volontiranja i drugih dobrotvornih akcija.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1" w:name="str_44"/>
      <w:bookmarkEnd w:id="9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Zaštita životne sredine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2" w:name="clan_46"/>
      <w:bookmarkEnd w:id="9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Zaštita životne sredine obuhvata aktivnosti usmerene na razvoj ekološke svesti, kao i očuvanje prirodnih resursa.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Očuvanje prirodnih resursa iz stava 1. ovog člana obuhvata i upoznavanje sa korišćenjem i racionalnom upotrebom tih resursa u oblasti energetike.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3" w:name="str_45"/>
      <w:bookmarkEnd w:id="9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saradnje sa lokalnom samoupravom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4" w:name="clan_47"/>
      <w:bookmarkEnd w:id="9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Saradnja sa lokalnom samoupravom realizuje se na osnovu programa saradnje sa lokalnom samoupravom, koji čini deo školskog programa.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5" w:name="str_46"/>
      <w:bookmarkEnd w:id="9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saradnje sa porodicom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6" w:name="clan_48"/>
      <w:bookmarkEnd w:id="9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podstiče i neguje partnerski odnos sa roditeljima, odnosno drugim zakonskim zastupnicima učenika, zasnovan na principima međusobnog razumevanja, poštovanja i poverenja.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Program saradnje sa porodicom obuhvata i organizaciju otvorenog dana škole svakog meseca, kada roditelji, odnosno drugi zakonski zastupnici mogu da prisustvuju obrazovno-vaspitnom radu.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Mišljenje roditelja, odnosno drugog zakonskog zastupnika, dobijeno kao rezultat anketiranja, uzima se u obzir u postupku vrednovanja kvaliteta rada škole.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7" w:name="str_47"/>
      <w:bookmarkEnd w:id="9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Izleti, ekskurzije i nastava u prirodi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8" w:name="clan_49"/>
      <w:bookmarkEnd w:id="9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može da planira i organizuje izlete, ekskurzije i nastavu u prirodi, na način i pod uslovima utvrđenim planom i programom nastave i učenja.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Program izleta, ekskurzija i nastave u prirodi sastavni je deo školskog programa i godišnjeg plana rada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9" w:name="str_48"/>
      <w:bookmarkEnd w:id="9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Školska biblioteka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0" w:name="clan_50"/>
      <w:bookmarkEnd w:id="10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Školska biblioteka je mesto bibliotečko-informacione, vaspitno-obrazovne i kulturne aktivnosti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je dužna da ima školsku biblioteku, u skladu sa zakonom. Muzička i baletska škola ima nototeku, a baletska škola i medijateku.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Program rada školske biblioteke sastavni je deo školskog programa.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1" w:name="str_49"/>
      <w:bookmarkEnd w:id="10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Dečje i učeničke organizacije u školi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2" w:name="clan_51"/>
      <w:bookmarkEnd w:id="10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51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3" w:name="str_50"/>
      <w:bookmarkEnd w:id="10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Vođenje letopisa i predstavljanje rada škole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4" w:name="clan_52"/>
      <w:bookmarkEnd w:id="10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je dužna da vodi letopis za svaku školsku godinu.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Letopis sadrži podatke o aktivnostima škole i realizaciji obrazovno-vaspitnog rada, kao i druge podatke od značaja za predstavljanje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letopis objavljuje na svojoj internet strani do 1. oktobra za prethodnu školsku godinu.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je dužna da ima svoju internet stranu.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5" w:name="str_51"/>
      <w:bookmarkEnd w:id="10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Učeničke zadruge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6" w:name="clan_53"/>
      <w:bookmarkEnd w:id="10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Rad učeničke zadruge uređuje se statutom škole i pravilima za rad zadruge,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Učenička zadruga se upisuje u registar zadruga shodnom primenom odredaba zakona kojim se uređuje registracija zadruga.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Sadržinu osnivačkog akta, sticanje i prestanak statusa zadrugara, upravljanje i način rada učeničke zadruge, bliže uređuje ministar.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7" w:name="str_52"/>
      <w:bookmarkEnd w:id="10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Obrazovanje u inostranstvu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8" w:name="clan_54"/>
      <w:bookmarkEnd w:id="10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 decu građana Republike Srbije u inostranstvu može da se organizuje nastava na srpskom jeziku po posebnom programu, u skladu sa Zakonom.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09" w:name="str_53"/>
      <w:bookmarkEnd w:id="109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lastRenderedPageBreak/>
        <w:t>V UČENICI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0" w:name="str_54"/>
      <w:bookmarkEnd w:id="11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Upis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1" w:name="clan_55"/>
      <w:bookmarkEnd w:id="11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Upisom u prvi razred dete stiče svojstvo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prvi razred osnovne škole upisuje se svako dete koje do početka školske godine ima najmanje šest i po, a najviše sedam i po godina.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Uz dokumentaciju potrebnu za upis, roditelj dostavlja i dokaz o zdravstvenom pregledu deteta.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Ispitivanje dece sa motoričkim i čulnim smetnjama vrši se uz primenu oblika ispitivanja na koji dete može optimalno da odgovori.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Dete starosti od šest do šest i po godina upisuje se u prvi razred nakon provere spremnosti za polazak u školu. Škola je dužna da organizuje proveru spremnosti.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Proveru spremnosti deteta vrši psiholog, odnosno pedagog škole primenom standardnih postupaka i instrumenata, preporučenih od nadležnog zavoda, odnosno ovlašćene stručne organizacije.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postupku provere spremnosti na osnovu mišljenja psihologa, odnosno pedagoga škola može da preporuči: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1) upis deteta u prvi razred;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2) upis deteta u školu nakon godinu dana, uz pohađanje pripremnog predškolskog programa.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Ako dete starije od sedam i po godina zbog bolesti ili drugih razloga nije upisano u prvi razred, može da se upiše u prvi ili odgovarajući razred na osnovu prethodne provere znanja.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Prethodnu proveru znanja obavlja tim sastavljen od nastavnika razredne nastave, odnosno predmetne nastave pedagoga i psihologa škole uvažavajući standarde postignuća i ceneći najbolji interes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je dužna da upiše svako dete sa područja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može da upiše i dete sa područja druge škole, na zahtev roditelja, u skladu sa prostornim i kadrovskim mogućnostima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2" w:name="str_55"/>
      <w:bookmarkEnd w:id="11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Upis u školu za obrazovanje učenika sa smetnjama u razvoju i invaliditetom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3" w:name="clan_56"/>
      <w:bookmarkEnd w:id="11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4" w:name="str_56"/>
      <w:bookmarkEnd w:id="11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Upis u muzičku, odnosno baletsku školu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5" w:name="clan_57"/>
      <w:bookmarkEnd w:id="11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Učenik koji nije završio prvi ciklus osnovne muzičke, odnosno osnovne baletske škole može da se upiše u drugi ciklus nakon položenog ispita za proveru znanja.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osnovne muzičke ili osnovne baletske škole može da nastavi sticanje muzičkog, odnosno baletskog obrazovanja i vaspitanja po jedinstvenom školskom programu za talente, ako se utvrdi da ima izuzetne, odnosno posebne muzičke, odnosno baletske sposobnosti.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6" w:name="str_57"/>
      <w:bookmarkEnd w:id="11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Odgovornost za upis i redovno pohađanje nastave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7" w:name="clan_58"/>
      <w:bookmarkEnd w:id="11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Roditelj, odnosno drugi zakonski zastupnik odgovoran je za upis deteta u školu, za redovno pohađanje nastave i obavljanje drugih školskih obaveza.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Ako roditelj, odnosno drugi zakonski zastupnik po prijemu obaveštenja iz stava 3. ovog člana ne obezbedi da u roku od tri dana učenik nastavi redovno da pohađa nastavu ili ne obavesti školu o razlozima izostajanja učenika, škola odmah obaveštava jedinicu lokalne samouprave i nadležnu ustanovu socijalne zaštite.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8" w:name="str_58"/>
      <w:bookmarkEnd w:id="11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Vreme provedeno u školi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9" w:name="clan_59"/>
      <w:bookmarkEnd w:id="11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59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u prvom ciklusu ima obavezne predmete, izborne programe i aktivnosti do 20 sati nedeljno.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u drugom ciklusu ima obavezne predmete, izborne programe i aktivnosti do 25 sati nedeljno.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nedeljni broj sati iz st. 2-4. ovog člana ne uračunava se trajanje časova dopunske i dodatne nastave.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0" w:name="str_59"/>
      <w:bookmarkEnd w:id="12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Raspored i trajanje časa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1" w:name="clan_59a"/>
      <w:bookmarkEnd w:id="12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59a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Škola u skladu sa planom i programom nastave i učenja vrši raspored obaveznih predmeta, izbornih programa i aktivnosti, odnosno utvrđuje raspored časova</w:t>
      </w:r>
      <w:r w:rsidRPr="007E2BF6">
        <w:rPr>
          <w:rFonts w:ascii="Arial" w:eastAsia="Times New Roman" w:hAnsi="Arial" w:cs="Arial"/>
          <w:color w:val="FF0000"/>
          <w:lang w:eastAsia="sr-Latn-RS"/>
        </w:rPr>
        <w:t xml:space="preserve">, uključujući i časove dodatne i dopunske nastave i čas odeljenjskog starešine. </w:t>
      </w:r>
    </w:p>
    <w:p w:rsidR="00417429" w:rsidRPr="007E2BF6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7E2BF6">
        <w:rPr>
          <w:rFonts w:ascii="Arial" w:eastAsia="Times New Roman" w:hAnsi="Arial" w:cs="Arial"/>
          <w:color w:val="FF0000"/>
          <w:lang w:eastAsia="sr-Latn-RS"/>
        </w:rPr>
        <w:t>Škola koja organizuje redovnu poludnevnu nastavu u dve smene stara se da svi časovi iz stava 1. ovog člana budu utvrđeni rasporedom časova u okviru smene koju učenici pohađaju.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Raspored časova može da se menja u toku nastavne godine.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Čas nastave traje 45 minuta.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čas nastave može da traje duže ili kraće od 45 minuta, u skladu sa planom i programom nastave i učenja.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Trajanje časa nastave može se prilagoditi posebnim uslovima u kojima se ostvaruje obrazovno-vaspitni rad u određenom vremenskom periodu, uz saglasnost Ministarstva.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2" w:name="str_60"/>
      <w:bookmarkEnd w:id="12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Ocenjivanje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3" w:name="clan_60"/>
      <w:bookmarkEnd w:id="12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60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Nastavnik je dužan da redovno ocenjuje učenike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Praćenje razvoja, napredovanja i postignuća učenika obavlja se formativnim i sumativnim ocenjivanjem.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Ukoliko učenik stiče obrazovanje i vaspitanje po IOP-u 2, ocenjuje se na osnovu angažovanja i stepena ostvarenosti prilagođenih ciljeva i ishoda, u skladu sa IOP-om 2.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sa izuzetnim, odnosno posebnim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Učeniku se ne može umanjiti ocena iz obaveznog predmeta zbog neprimerenog ponašanja.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4" w:name="str_61"/>
      <w:bookmarkEnd w:id="12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Uspeh učenika i ocena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5" w:name="clan_61"/>
      <w:bookmarkEnd w:id="12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se ocenjuje iz obaveznog predmeta, izbornog programa i aktivnosti i iz vladanja, opisnom i brojčanom ocenom,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Ocena je javna i saopštava se učeniku sa obrazloženjem.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U prvom razredu osnovnog obrazovanja i vaspitanja učenik se iz obaveznog predmeta, izbornih programa i aktivnosti ocenjuje opisnom ocenom.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Od drugog do osmog razreda učenik se iz obaveznog predmeta, izbornih programa i aktivnosti ocenjuje opisno i brojčano.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Brojčana ocena iz obaveznog predmeta je: odličan (5), vrlo dobar (4), dobar (3), dovoljan (2) i nedovoljan (1). Ocena nedovoljan (1) je neprelazna.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Uspeh učenika iz izbornih programa i aktivnosti ocenjuje se opisno i to: ističe se, dobar i zadovoljava, osim iz izbornog programa drugi strani jezik koji se ocenjuje brojčano i to brojčanom ocenom iz stava 5. ovog člana.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Zaključna ocena iz obaveznog predmeta utvrđuje se na kraju prvog i drugog polugodišta.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Zaključna ocena iz obaveznog predmeta za učenika prvog razreda je opisna i iskazuje se kao napredovanje učenika u ostvarivanju ishoda, angažovanje i preporuka.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prvom razredu zaključne ocene iz obaveznih predmeta i iz izbornih programa i aktivnosti unose se u đačku knjižicu i učenik prelazi u naredni razred.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Zaključna ocena iz obaveznog predmeta za učenika od drugog do osmog razreda je brojčana.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Zaključna ocena iz izbornih programa i aktivnosti je opisna i to: ističe se, dobar i zadovoljava i ne utiče na opšti uspeh učenika, osim iz izbornog programa drugi strani jezik koji se ocenjuje brojčano i zaključna ocena utiče na opšti uspeh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Na osnovu praćenja i vrednovanja tokom nastavne godine zaključnu ocenu iz obaveznog predmeta, izbornog programa i aktivnosti utvrđuje odeljenjsko veće koje čine nastavnici koji predaju učeniku na predlog nastavnika, a ocenu iz vladanja na predlog odeljenjskog starešine.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Ako nastavnik iz bilo kojih razloga nije u mogućnosti da organizuje čas iz stava 16. ovog člana, škola je dužna da obezbedi odgovarajuću stručnu zamenu.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Kada obavezni predmet sadrži module, zaključna ocena se izvodi na osnovu pozitivnih ocena svih modula u okviru predmeta.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6" w:name="str_62"/>
      <w:bookmarkEnd w:id="12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Opšti uspeh učenika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7" w:name="clan_62"/>
      <w:bookmarkEnd w:id="12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Opšti uspeh učenika od </w:t>
      </w:r>
      <w:r w:rsidRPr="007E2BF6">
        <w:rPr>
          <w:rFonts w:ascii="Arial" w:eastAsia="Times New Roman" w:hAnsi="Arial" w:cs="Arial"/>
          <w:color w:val="000000" w:themeColor="text1"/>
          <w:lang w:eastAsia="sr-Latn-RS"/>
        </w:rPr>
        <w:t>drugog</w:t>
      </w:r>
      <w:r w:rsidRPr="00417429">
        <w:rPr>
          <w:rFonts w:ascii="Arial" w:eastAsia="Times New Roman" w:hAnsi="Arial" w:cs="Arial"/>
          <w:lang w:eastAsia="sr-Latn-RS"/>
        </w:rPr>
        <w:t xml:space="preserve"> do osmog razreda utvrđuje se na kraju prvog i drugog polugodišta na osnovu aritmetičke sredine zaključnih prelaznih brojčanih ocena iz obaveznih predmeta i iz izbornog programa drugi strani jezik, kao i ocene iz vladanja počev od drugog razreda.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Opšti uspeh učenika upućenih na razredni, odnosno popravni ispit utvrđuje se nakon obavljenog razrednog, odnosno popravnog ispita, a najkasnije do 31. avgusta tekuće školske godine.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Opšti uspeh učenika je: odličan, vrlo dobar, dobar, dovoljan i nedovoljan.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je postigao opšti uspeh: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odličan - ako ima srednju ocenu najmanje 4,50;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vrlo dobar - ako ima srednju ocenu od 3,50 zaključno sa 4,49;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3) dobar - ako ima srednju ocenu od 2,50 zaključno sa 3,49;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4) dovoljan uspeh - ako ima srednju ocenu do 2,49.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8" w:name="str_63"/>
      <w:bookmarkEnd w:id="12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Ocenjivanje vladanja učenika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9" w:name="clan_63"/>
      <w:bookmarkEnd w:id="12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63</w:t>
      </w:r>
    </w:p>
    <w:p w:rsidR="00417429" w:rsidRPr="00055FA1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055FA1">
        <w:rPr>
          <w:rFonts w:ascii="Arial" w:eastAsia="Times New Roman" w:hAnsi="Arial" w:cs="Arial"/>
          <w:color w:val="FF0000"/>
          <w:lang w:eastAsia="sr-Latn-RS"/>
        </w:rPr>
        <w:t>Vladanje učenika u prvom razredu osnovnog obrazovanja i vaspitanja ocenjuje se opisno u toku i na kraju polugodišta.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Zaključna ocena iz vladanja učenika iz stava 1. ovog člana jeste: primerno; vrlo dobro; dobro; zadovoljavajuće i nezadovoljavajuće i ne utiče na opšti uspeh učenika.</w:t>
      </w:r>
    </w:p>
    <w:p w:rsidR="00417429" w:rsidRPr="00055FA1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055FA1">
        <w:rPr>
          <w:rFonts w:ascii="Arial" w:eastAsia="Times New Roman" w:hAnsi="Arial" w:cs="Arial"/>
          <w:color w:val="FF0000"/>
          <w:lang w:eastAsia="sr-Latn-RS"/>
        </w:rPr>
        <w:t>Vladanje učenika od drugog do osmog razreda osnovnog obrazovanja i vaspitanja ocenjuje se brojčano u toku i na kraju polugodišta.</w:t>
      </w:r>
    </w:p>
    <w:p w:rsidR="00417429" w:rsidRPr="00055FA1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055FA1">
        <w:rPr>
          <w:rFonts w:ascii="Arial" w:eastAsia="Times New Roman" w:hAnsi="Arial" w:cs="Arial"/>
          <w:color w:val="FF0000"/>
          <w:lang w:eastAsia="sr-Latn-RS"/>
        </w:rPr>
        <w:lastRenderedPageBreak/>
        <w:t>Ocena iz vladanja iz stava 3. ovog člana jeste brojčana, i to: primerno (5), vrlo dobro (4), dobro (3), zadovoljavajuće (2) i nezadovoljavajuće (1), i utiče na opšti uspeh učenika.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 ocenu iz vladanja ne utiču ocene iz obaveznog predmeta, izbornih programa i aktivnosti.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Zaključnu ocenu iz vladanja na predlog odeljenjskog starešine utvrđuje odeljenjsko veće.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0" w:name="str_64"/>
      <w:bookmarkEnd w:id="13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Dodatna podrška u obrazovanju i vaspitanju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1" w:name="clan_64"/>
      <w:bookmarkEnd w:id="13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Liste lica i škola iz stava 6. ovog člana utvrđuje ministar.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Liste iz stava 7. ovog člana objavljuju se na zvaničnoj internet strani Ministarstva.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2" w:name="str_65"/>
      <w:bookmarkEnd w:id="13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Oslobađanje od nastave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3" w:name="clan_65"/>
      <w:bookmarkEnd w:id="13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Učenik može biti privremeno ili za određenu školsku godinu oslobođen od praktičnog dela nastave fizičkog i zdravstvenog vaspitanja u celini ili delimično.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Direktor donosi odluku o oslobađanju učenika od praktičnog dela nastave fizičkog i zdravstvenog vaspitanja na osnovu predloga izabranog lekara.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koji je oslobođen praktičnog dela nastave fizičkog i zdravstvenog vaspitanja ocenjuje se na osnovu teorijskih znanja, u skladu sa programom predmeta.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4" w:name="str_66"/>
      <w:bookmarkEnd w:id="13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Pohvaljivanje i nagrađivanje učenika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5" w:name="clan_66"/>
      <w:bookmarkEnd w:id="13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koji se ističe u učenju i vladanju pohvaljuje se ili nagrađuje.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Opštim aktom škole određuju se uslovi i način za dodeljivanje pohvala i nagrada, kao i za izbor učenika generacije.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Vrste diploma, odnosno nagrada i bliže uslove za njihovo dodeljivanje propisuje ministar.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6" w:name="str_67"/>
      <w:bookmarkEnd w:id="13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Brže napredovanje učenika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7" w:name="clan_67"/>
      <w:bookmarkEnd w:id="13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koji se ističe znanjem i sposobnostima može da završi školu u roku kraćem od osam godina.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toku jedne školske godine učenik može da završi dva razreda.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Nastavničko veće utvrđuje ispunjenost uslova za brže napredovanje učenika.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Uslove i postupak napredovanja učenika propisuje ministar.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8" w:name="str_68"/>
      <w:bookmarkEnd w:id="13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Učenički parlament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9" w:name="clan_68"/>
      <w:bookmarkEnd w:id="13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 učenike sedmog i osmog razreda organizuje se učenički parlament,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Učenički parlament na kraju svake školske godine dostavlja izveštaj o svom radu školskom odboru i savetu roditelja škole.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0" w:name="str_69"/>
      <w:bookmarkEnd w:id="14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Prevoz i ishrana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1" w:name="clan_69"/>
      <w:bookmarkEnd w:id="14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69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koji je nastanjen na udaljenosti većoj od četiri kilometra od sedišta škole ima pravo na besplatan prevoz.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sa smetnjama u razvoju i invaliditetom ima pravo na besplatan prevoz bez obzira na udaljenost njegovog prebivališta od škole.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 okviru školskog objekta, u saradnji sa savetom roditelja škole, organizuje ishranu za učenike.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 dogovoru sa jedinicom lokalne samouprave i donatorima može da obezbedi za sve učenike besplatnu ishranu u celini ili delimično.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Bliže uslove za organizovanje, ostvarivanje i praćenje ishrane učenika u osnovnoj školi propisuje ministar i ministar nadležan za poslove zdravlja.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42" w:name="str_70"/>
      <w:bookmarkEnd w:id="142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VI ISPITI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3" w:name="str_71"/>
      <w:bookmarkEnd w:id="14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Vrste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4" w:name="clan_70"/>
      <w:bookmarkEnd w:id="14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Uspeh učenika ocenjuje se i na ispitu.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školi se polažu popravni, razredni, završni ispit, ispit iz stranog jezika i drugi ispiti.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Ispiti iz stava 2. ovog člana, osim završnog ispita, polažu se pred ispitnom komisijom od tri člana od kojih su najmanje dva stručna za predmet.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Ispitnu komisiju obrazuje direktor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Ako škola nema potreban broj stručnih lica za odgovarajući predmet angažuje se stručno lice iz druge škole.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Način i vreme polaganja razrednih, popravnih ispita, ispita iz stranog jezika i drugih ispita uređuje se opštim aktom škole.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5" w:name="str_72"/>
      <w:bookmarkEnd w:id="14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Razredni ispit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6" w:name="clan_71"/>
      <w:bookmarkEnd w:id="14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Razredni ispit polaže učenik koji nije ocenjen iz jednog ili više predmeta, izbornog programa ili aktivnosti.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može biti neocenjen iz obaveznog predmeta, izbornog programa i aktivnosti ukoliko nije pohađao nastavu više od trećine ukupnog godišnjeg broja časova tog obaveznog predmeta, izbornog programa i aktivnosti i ukoliko se ocenjivanjem utvrdi da nije dostigao obrazovne standarde na osnovnom nivou.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koji na razrednom ispitu dobije jednu ili dve nedovoljne ocene, kao i učenik koji nije pristupio polaganju razrednog ispita iz jednog ili dva obavezna predmeta, izbornog programa i aktivnosti polaže popravni ispit.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koji na razrednom ispitu dobije nedovoljnu ocenu iz više od dva obavezna predmeta, uključujući i izborni program drugi strani jezik, ili koji ne pristupi polaganju razrednog ispita iz više od dva obavezna predmeta, izbornog programa i aktivnosti, ponavlja razred,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7" w:name="str_73"/>
      <w:bookmarkEnd w:id="14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Popravni ispit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8" w:name="clan_72"/>
      <w:bookmarkEnd w:id="14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Popravni ispit polaže učenik od četvrtog do osmog razreda koji na kraju drugog polugodišta ima do dve nedovoljne zaključne brojčane ocene iz obaveznih predmeta ili iz jednog obaveznog predmeta i izbornog programa drugi strani jezik.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Popravni ispit polaže i učenik od drugog do završnog razreda osnovnog muzičkog i baletskog obrazovanja i vaspitanja koji na kraju drugog polugodišta ima do dve nedovoljne zaključne brojčane ocene.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od četvrtog do sedmog razreda i učenik od drugog do završnog razreda osnovnog muzičkog i baletskog obrazovanja i vaspitanja polaže popravni ispit u avgustovskom ispitnom roku, a učenik osmog, odnosno završnog razreda u junskom i avgustovskom ispitnom roku.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koji polaže popravni ispit obavezan je da pohađa pripremnu nastavu, koju je škola dužna da organizuje neposredno pre polaganja popravnog ispita.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koji položi popravni ispit završava razred.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od četvrtog do sedmog razreda i učenik od drugog do završnog razreda osnovnog muzičkog i baletskog obrazovanja i vaspitanja koji na kraju drugog polugodišta ima više od dve nedovoljne zaključne brojčane ocene i učenik koji ne položi popravni ispit ili ne pristupi polaganju popravnog ispita ponavlja razred,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osmog, odnosno završnog razreda koji ima više od dve nedovoljne zaključne brojčane ocene ili ne položi popravni ispit ne ponavlja razred, već završava započeto </w:t>
      </w:r>
      <w:r w:rsidRPr="00417429">
        <w:rPr>
          <w:rFonts w:ascii="Arial" w:eastAsia="Times New Roman" w:hAnsi="Arial" w:cs="Arial"/>
          <w:lang w:eastAsia="sr-Latn-RS"/>
        </w:rPr>
        <w:lastRenderedPageBreak/>
        <w:t xml:space="preserve">obrazovanje i vaspitanje u istoj školi polaganjem ispita iz obaveznog predmeta, odnosno izbornog programa drugi strani jezik iz kojeg ima nedovoljnu ocenu,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osmog razreda osnovnog obrazovanja i vaspitanja koji položi popravni ispit, stiče pravo da polaže završni ispit u osnovnom obrazovanju i vaspitanju u propisanim rokovima.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9" w:name="str_74"/>
      <w:bookmarkEnd w:id="14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Ispit iz stranog jezika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0" w:name="clan_73"/>
      <w:bookmarkEnd w:id="15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Učenik može da polaže ispit iz stranog jezika koji nije izučavao u školi.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Ispit iz stava 1. ovog člana polaže se po propisanom programu nastave i učenja za određeni razred.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izdaje učeniku uverenje o položenom ispitu.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Ispit iz stranog jezika može da se polaže i u drugoj školi, koja ostvaruje program tog jezika.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Ocena o položenom ispitu iz stranog jezika unosi se u propisanu evidenciju.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1" w:name="str_75"/>
      <w:bookmarkEnd w:id="15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Završni ispit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2" w:name="clan_74"/>
      <w:bookmarkEnd w:id="15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Nakon završenog osmog razreda učenik polaže završni ispit pisanim putem - rešavanjem testova.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Završni ispit učenik osmog razreda polaže na jeziku na kojem je ostvarivao obrazovno-vaspitni rad.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Izuzetno, završni ispit učenik osmog razreda, na zahtev roditelja, može da polaže na drugom jeziku ako je to u najboljem interesu učenika.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Programom završnog ispita određuju se nastavni predmeti iz kojih učenik polaže završni ispit.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Prilagođavanje završnog ispita za učenike kojima je potrebna dodatna podrška vrši se u skladu sa vrstom potrebne dodatne podrške.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Polaganjem završnog ispita učenik stiče pravo na upis u srednju školu, u skladu sa Zakonom i zakonom koji uređuje oblast srednjeg obrazovanja i vaspitanja.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Regularnost završnog ispita obezbeđuje direktor.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53" w:name="str_76"/>
      <w:bookmarkEnd w:id="153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VII VREDNOVANJE OBRAZOVNO-VASPITNOG RADA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4" w:name="str_77"/>
      <w:bookmarkEnd w:id="15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Vrednovanje kvaliteta rada škole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5" w:name="clan_75"/>
      <w:bookmarkEnd w:id="15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Vrednovanje kvaliteta rada škole ostvaruje se kao samovrednovanje i spoljašnje vrednovanje kvaliteta.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Samovrednovanje i spoljašnje vrednovanje vrši se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 osnovu rezultata vrednovanja kvaliteta rada, škola sačinjava plan za unapređivanje kvaliteta rada u oblastima definisanim standardima kvaliteta rada ustanova.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Plan za unapređivanje kvaliteta rada sastavni je deo razvojnog plana škole.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6" w:name="str_78"/>
      <w:bookmarkEnd w:id="15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Državno ispitivanje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7" w:name="clan_76"/>
      <w:bookmarkEnd w:id="15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Ostvarenost standarda postignuća učenika u toku osnovnog obrazovanja i vaspitanja proverava se i državnim ispitivanjem na uzorku škola i učenika.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je dužan da učestvuje u državnom ispitivanju.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Direktor je dužan da obezbedi uslove za ispitivanje i regularnost ispitivanja.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Rezultati državnog ispitivanja ne utiču na ocene, odnosno na opšti uspeh učenika.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Bliže uslove za sprovođenje državnog ispitivanja utvrđuje ministar.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rezultate koristi za unapređivanje svog razvojnog plana, školskog programa, plana stručnog usavršavanja i napredovanja nastavnika.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8" w:name="str_79"/>
      <w:bookmarkEnd w:id="15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Međunarodno ispitivanje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9" w:name="clan_77"/>
      <w:bookmarkEnd w:id="15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učestvuje u međunarodnim ispitivanjima na osnovu međunarodnih ugovora, uz saglasnost Ministarstva.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Rezultati međunarodnih ispitivanja koriste se za procenu stanja i napretka obrazovanja u Republici Srbiji.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0" w:name="str_80"/>
      <w:bookmarkEnd w:id="160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VIII ŠTRAJK ZAPOSLENIH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1" w:name="clan_78"/>
      <w:bookmarkEnd w:id="16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Zaposleni u školi ostvaruju pravo na štrajk u skladu sa Zakonom, ovim zakonom i zakonom kojim se uređuje štrajk.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2" w:name="clan_79"/>
      <w:bookmarkEnd w:id="16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Ako nastavnici, odnosno stručni saradnici škole učestvuju u štrajku ne obezbeđujući minimum procesa rada iz stava 2. ovog člana, direktor škole pokreće disciplinski postupak.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Nastavniku, odnosno stručnom saradniku za povredu obaveze iz stava 2. ovog člana izriče se mera prestanka radnog odnosa.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Direktor škole za vreme štrajka organizovanog protivno odredbi stava 2. ovog člana, dužan je da obezbedi ostvarivanje nastave i obavljanje ispita dok traje štrajk.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3" w:name="str_81"/>
      <w:bookmarkEnd w:id="163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IX EVIDENCIJA I JAVNE ISPRAVE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4" w:name="str_82"/>
      <w:bookmarkEnd w:id="16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Vrste evidencija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5" w:name="clan_80"/>
      <w:bookmarkEnd w:id="16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vodi evidenciju o: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učeniku, odnosno detetu;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uspehu učenika;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3) ispitima;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4) obrazovno-vaspitnom radu;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5) zaposlenom.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6" w:name="str_83"/>
      <w:bookmarkEnd w:id="16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učeniku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7" w:name="clan_81"/>
      <w:bookmarkEnd w:id="16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81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Evidenciju o učeniku čine podaci kojima se određuje njegov identitet (lični podaci), jedinstven obrazovni broj (u daljem tekstu: JOB), obrazovni, socijalni i zdravstveni status, kao i podaci o preporučenoj i pruženoj dodatnoj obrazovnoj, zdravstvenoj i socijalnoj podršci.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Izjašnjenje o nacionalnoj pripadnosti nije obavezno.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JOB predstavlja individualnu i neponovljivu oznaku koja se sastoji od 16 karaktera i dodeljuje se učeniku, u skladu sa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Podatak o JOB-u unosi se u evidenciju koju ustanova vodi u štampanom i/ili elektronskom obliku, kao i obrasce javnih isprava koje izdaje u skladu sa Zakonom i ovim zakonom.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Podaci kojima se određuje obrazovni status učenika jesu: podaci o vrsti škole i trajanju obrazovanja i vaspitanja, jeziku na kojem se izvodi obrazovno-vaspitni rad, organizaciji obrazovno-vaspitnog rada, obaveznim predmetima i izbornim programima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Podatak kojim se određuje zdravstveni status učenika, odnosno deteta je podatak o tome da li je učenik obuhvaćen primarnom zdravstvenom zaštitom.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8" w:name="str_84"/>
      <w:bookmarkEnd w:id="16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uspehu učenika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9" w:name="clan_82"/>
      <w:bookmarkEnd w:id="16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 xml:space="preserve">Evidenciju o uspehu učenika čine podaci kojima se utvrđuje postignut uspeh učenika u učenju i vladanju i to: ocene u toku klasifikacionog perioda, zaključne ocene iz nastavnih predmeta, izbornih programa i aktivnosti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0" w:name="str_85"/>
      <w:bookmarkEnd w:id="17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ispitima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1" w:name="clan_83"/>
      <w:bookmarkEnd w:id="17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2" w:name="str_86"/>
      <w:bookmarkEnd w:id="17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obrazovno-vaspitnom radu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3" w:name="clan_84"/>
      <w:bookmarkEnd w:id="17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Evidenciju o obrazovno-vaspitnom radu čine podaci o: podeli predmeta, izbornih programa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4" w:name="str_87"/>
      <w:bookmarkEnd w:id="17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zaposlenima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5" w:name="clan_85"/>
      <w:bookmarkEnd w:id="17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6" w:name="str_88"/>
      <w:bookmarkEnd w:id="17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Način prikupljanja podataka za evidenciju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7" w:name="clan_86"/>
      <w:bookmarkEnd w:id="17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Podaci za evidenciju obrađuju se u skladu sa zakonom.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8" w:name="str_89"/>
      <w:bookmarkEnd w:id="17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Vođenje evidencije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9" w:name="clan_87"/>
      <w:bookmarkEnd w:id="17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Prikupljeni podaci čine osnov za vođenje evidencije.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 školi može da se vodi evidencija elektronski, u okviru jedinstvenog informacionog sistema prosvete i na obrascima,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Vrstu, naziv, sadržaj i izgled obrazaca evidencija i javnih isprava i način njihovog vođenja, popunjavanja i izdavanja, propisuje ministar, u skladu sa Zakonom i ovim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Evidencija se vodi na srpskom jeziku, ćiriličkim pismom i latiničkim pismom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Kada se obrazovno-vaspitni rad ostvaruje i na jeziku nacionalne manjine, evidencija se vodi i na jeziku i pismu te nacionalne manjine.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koja ostvaruje pripremni predškolski program vodi evidenciju u skladu sa zakonom kojim se uređuje predškolsko vaspitanje i obrazovanje.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0" w:name="str_90"/>
      <w:bookmarkEnd w:id="18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Obrada podataka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1" w:name="clan_88"/>
      <w:bookmarkEnd w:id="18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88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Podatke u evidencijama prikuplja škola.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Direktor škole se stara i odgovoran je za blagovremen i tačan unos podataka i održavanje ažurnosti evidencija i bezbednost podataka, bez obzira na način njihovog vođenja.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2" w:name="str_91"/>
      <w:bookmarkEnd w:id="18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Rokovi čuvanja podataka u evidenciji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3" w:name="clan_89"/>
      <w:bookmarkEnd w:id="18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89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Svi ostali podaci iz čl. 81. do 84. ovog zakona čuvaju se deset godina.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Podaci iz evidencije o zaposlenima čuvaju se deset godina.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4" w:name="str_92"/>
      <w:bookmarkEnd w:id="18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Javne isprave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5" w:name="clan_90"/>
      <w:bookmarkEnd w:id="18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Na osnovu podataka unetih u evidenciju škola izdaje javne isprave.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Javne isprave, u smislu ovog zakona, jesu: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đačka knjižica;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prevodnica;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3) svedočanstvo o završenom razredu prvog ciklusa za učenike koji odlaze u inostranstvo i za odrasle;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4) svedočanstvo o svakom završenom razredu drugog ciklusa;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5) uverenje o položenom ispitu iz stranog jezika;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6) svedočanstvo o završenom osnovnom obrazovanju i vaspitanju;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7) uverenje o obavljenom završnom ispitu.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upisanom učeniku, na početku školske godine, izdaje đačku knjižicu, a prilikom ispisivanja - prevodnicu.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 prelazi iz jedne u drugu školu na osnovu prevodnice.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učeniku prilikom ispisivanja izdaje prevodnicu.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koja ostvaruje pripremni predškolski program izdaje javnu ispravu, u skladu sa zakonom kojim se uređuje predškolsko vaspitanje i obrazovanje.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Sadržaj obrazaca javnih isprava propisuje ministar i odobrava njihovo izdavanje.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6" w:name="str_93"/>
      <w:bookmarkEnd w:id="18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Duplikat javne isprave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7" w:name="clan_91"/>
      <w:bookmarkEnd w:id="18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Škola izdaje duplikat javne isprave na propisanom obrascu, posle oglašavanja originala javne isprave nevažećim u "Službenom glasniku Republike Srbije".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izdaje uverenje o činjenicama o kojima vodi evidenciju, u nedostatku propisanog obrasca, u skladu sa zakonom.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8" w:name="clan_92"/>
      <w:bookmarkEnd w:id="18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Učeniku koji nije stekao osnovno obrazovanje i vaspitanje, a prestala mu je obaveza pohađanja nastave i učeniku koji odlazi u inostranstvo izdaje se svedočanstvo o poslednjem završenom razredu.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9" w:name="str_94"/>
      <w:bookmarkEnd w:id="18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Pečat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0" w:name="clan_93"/>
      <w:bookmarkEnd w:id="190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Verodostojnost javne isprave škola overava pečatom,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Statutom škole određuje se lice odgovorno za upotrebu i čuvanje pečata.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1" w:name="str_95"/>
      <w:bookmarkEnd w:id="19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Utvrđivanje stečenog obrazovanja i vaspitanja u nedostatku evidencije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2" w:name="clan_94"/>
      <w:bookmarkEnd w:id="19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Zahtev sadrži dokaze na osnovu kojih može da se utvrdi da je lice steklo osnovno obrazovanje i vaspitanje i potvrdu da je evidencija, odnosno arhivska građa uništena ili nestala.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3" w:name="clan_95"/>
      <w:bookmarkEnd w:id="19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95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Rešenje o utvrđivanju stečenog osnovnog obrazovanja i vaspitanja donosi nadležni sud u vanparničnom postupku,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Rešenje kojim se utvrđuje stečeno osnovno obrazovanje i vaspitanje zamenjuje svedočanstvo o završenom osnovnom obrazovanju i vaspitanju.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4" w:name="str_96"/>
      <w:bookmarkEnd w:id="19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Priznavanje stranih školskih isprava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5" w:name="clan_95a"/>
      <w:bookmarkEnd w:id="19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95a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Strani državljanin i lice bez državljanstva ima pravo da zahteva priznavanje strane školske isprave, ako za to ima pravni interes.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Stranu školsku ispravu priznaje ENIC/NARIC centar, u skladu sa Zakonom kojim se uređuje nacionalni okvir kvalifikacija Republike Srbije.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Čl. 96-99*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t>(Prestalo da važi)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6" w:name="str_97"/>
      <w:bookmarkEnd w:id="196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XI FINANSIRANJE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7" w:name="clan_100"/>
      <w:bookmarkEnd w:id="19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100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Sredstva za finansiranje delatnosti javne škole obezbeđuju se u skladu sa Zakonom.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Sredstva za obavljanje delatnosti privatne škole obezbeđuje osnivač.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8" w:name="str_98"/>
      <w:bookmarkEnd w:id="198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XII ODREDBE OVOG ZAKONA KOJE SE ODNOSE I NA OSNOVNO OBRAZOVANJE ODRASLIH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9" w:name="clan_101"/>
      <w:bookmarkEnd w:id="19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101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lastRenderedPageBreak/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0" w:name="str_99"/>
      <w:bookmarkEnd w:id="200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XIII POVERAVANJE POSLOVA DRŽAVNE UPRAVE AUTONOMNOJ POKRAJINI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1" w:name="clan_102"/>
      <w:bookmarkEnd w:id="20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102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2" w:name="str_100"/>
      <w:bookmarkEnd w:id="202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XIV KAZNENE ODREDBE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3" w:name="clan_103"/>
      <w:bookmarkEnd w:id="20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103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Novčanom kaznom od 100.000,00 do 1.000.000,00 dinara kazniće se za prekršaj škola ako: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1) obavi ispit suprotno odredbama ovog zakona (čl. 70-74);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2) ne vodi propisanu evidenciju ili evidenciju vodi suprotno odredbama ovog zakona (čl. 80-89);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3) izda javnu ispravu suprotno odredbama ovog zakona (čl. 90-93).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Novčanom kaznom od 25.000,00 do 100.000,00 dinara za prekršaj iz stava 1. ovog člana kazniće se i direktor, odnosno odgovorno lice škole.</w:t>
      </w:r>
    </w:p>
    <w:p w:rsidR="00417429" w:rsidRPr="00417429" w:rsidRDefault="00417429" w:rsidP="0041742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4" w:name="str_101"/>
      <w:bookmarkEnd w:id="204"/>
      <w:r w:rsidRPr="00417429">
        <w:rPr>
          <w:rFonts w:ascii="Arial" w:eastAsia="Times New Roman" w:hAnsi="Arial" w:cs="Arial"/>
          <w:sz w:val="31"/>
          <w:szCs w:val="31"/>
          <w:lang w:eastAsia="sr-Latn-RS"/>
        </w:rPr>
        <w:t>XV PRELAZNE I ZAVRŠNE ODREDBE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5" w:name="str_102"/>
      <w:bookmarkEnd w:id="205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Usklađivanje organizacije i akata škole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6" w:name="clan_104"/>
      <w:bookmarkEnd w:id="206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104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Škola će uskladiti svoju organizaciju i opšte akte sa odredbama ovog zakona u roku od šest meseci od dana stupanja na snagu ovog zakona.</w:t>
      </w:r>
    </w:p>
    <w:p w:rsidR="00417429" w:rsidRPr="00055FA1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sr-Latn-RS"/>
        </w:rPr>
      </w:pPr>
      <w:r w:rsidRPr="00055FA1">
        <w:rPr>
          <w:rFonts w:ascii="Arial" w:eastAsia="Times New Roman" w:hAnsi="Arial" w:cs="Arial"/>
          <w:color w:val="FF0000"/>
          <w:lang w:eastAsia="sr-Latn-RS"/>
        </w:rPr>
        <w:t>Odredbe iz člana 31. ovog zakona primenjuju se sukcesivno počev od školske 2024/2025. godine prilikom formiranja odeljenja prvog razreda.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7" w:name="clan_104a"/>
      <w:bookmarkEnd w:id="207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104a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t>(Brisan)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8" w:name="str_103"/>
      <w:bookmarkEnd w:id="208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Rok za donošenje podzakonskih akata</w:t>
      </w:r>
    </w:p>
    <w:p w:rsidR="00055FA1" w:rsidRDefault="00417429" w:rsidP="00055FA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9" w:name="clan_105"/>
      <w:bookmarkEnd w:id="209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105</w:t>
      </w:r>
    </w:p>
    <w:p w:rsidR="00055FA1" w:rsidRPr="00055FA1" w:rsidRDefault="00055FA1" w:rsidP="00055FA1">
      <w:pPr>
        <w:spacing w:before="240" w:after="12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sr-Latn-RS"/>
        </w:rPr>
      </w:pPr>
      <w:r>
        <w:rPr>
          <w:rFonts w:ascii="Arial" w:eastAsia="Times New Roman" w:hAnsi="Arial" w:cs="Arial"/>
          <w:bCs/>
          <w:color w:val="FF0000"/>
          <w:sz w:val="24"/>
          <w:szCs w:val="24"/>
          <w:lang w:eastAsia="sr-Latn-RS"/>
        </w:rPr>
        <w:t xml:space="preserve">BRISAN STAV </w:t>
      </w:r>
      <w:bookmarkStart w:id="210" w:name="_GoBack"/>
      <w:bookmarkEnd w:id="210"/>
      <w:r>
        <w:rPr>
          <w:rFonts w:ascii="Arial" w:eastAsia="Times New Roman" w:hAnsi="Arial" w:cs="Arial"/>
          <w:bCs/>
          <w:color w:val="FF0000"/>
          <w:sz w:val="24"/>
          <w:szCs w:val="24"/>
          <w:lang w:eastAsia="sr-Latn-RS"/>
        </w:rPr>
        <w:t>1.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Ministar će doneti podzakonske akte na osnovu ovlašćenja iz ovog zakona u roku od dve godine od dana početka primene ovog zakona.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Podzakonski akti doneti do stupanja na snagu ovog zakona primenjivaće se, ako nisu u suprotnosti sa ovim zakonom, do donošenja podzakonskih akata na osnovu ovog zakona.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1" w:name="str_104"/>
      <w:bookmarkEnd w:id="211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Prestanak važenja zakona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2" w:name="clan_106"/>
      <w:bookmarkEnd w:id="212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417429" w:rsidRPr="00417429" w:rsidRDefault="00417429" w:rsidP="0041742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3" w:name="str_105"/>
      <w:bookmarkEnd w:id="213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Stupanje zakona na snagu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4" w:name="clan_107"/>
      <w:bookmarkEnd w:id="214"/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Srbije", a primenjuje se počev od školske 2013/2014. godine.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 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članovi Zakona o izmenama i dopunama</w:t>
      </w:r>
      <w:r w:rsidRPr="00417429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t>("Sl. glasnik RS", br. 101/2017)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66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Podzakonski akti za sprovođenje ovog zakona doneće se u roku od dve godine od dana stupanja na snagu ovog zakona.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Do donošenja propisa iz stava 1. ovog člana primenjuju se propisi koji su važili do dana stupanja na snagu ovog zakona, ako nisu u suprotnosti sa ovim zakonom.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67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Srbije".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 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članovi Zakona o izmenama i dopunama</w:t>
      </w:r>
      <w:r w:rsidRPr="00417429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t>("Sl. glasnik RS", br. 10/2019)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11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Podzakonski akti za sprovođenje ovog zakona doneće se u roku od dve godine od dana stupanja na snagu ovog zakona.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Do donošenja propisa iz stava 1. ovog člana primenjuju se propisi koji su važili do dana stupanja na snagu ovog zakona, ako nisu u suprotnosti sa ovim zakonom. 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 xml:space="preserve">Ovaj zakon stupa na snagu osmog dana od dana objavljivanja u "Službenom glasniku Republike Srbije".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 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 Zakona o izmenama i dopunama</w:t>
      </w:r>
      <w:r w:rsidRPr="00417429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417429" w:rsidRPr="00417429" w:rsidRDefault="00417429" w:rsidP="004174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417429">
        <w:rPr>
          <w:rFonts w:ascii="Arial" w:eastAsia="Times New Roman" w:hAnsi="Arial" w:cs="Arial"/>
          <w:i/>
          <w:iCs/>
          <w:lang w:eastAsia="sr-Latn-RS"/>
        </w:rPr>
        <w:t>("Sl. glasnik RS", br. 92/2023)</w:t>
      </w:r>
    </w:p>
    <w:p w:rsidR="00417429" w:rsidRPr="00417429" w:rsidRDefault="00417429" w:rsidP="0041742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41742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417429" w:rsidRPr="00417429" w:rsidRDefault="00417429" w:rsidP="004174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417429">
        <w:rPr>
          <w:rFonts w:ascii="Arial" w:eastAsia="Times New Roman" w:hAnsi="Arial" w:cs="Arial"/>
          <w:lang w:eastAsia="sr-Latn-RS"/>
        </w:rPr>
        <w:t>Ovaj zakon stupa na snagu narednog dana od dana objavljivanja u "Službenom glasniku Republike Srbije".</w:t>
      </w:r>
    </w:p>
    <w:p w:rsidR="00272179" w:rsidRDefault="00272179"/>
    <w:sectPr w:rsidR="0027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9"/>
    <w:rsid w:val="00055FA1"/>
    <w:rsid w:val="00272179"/>
    <w:rsid w:val="00417429"/>
    <w:rsid w:val="007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742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41742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41742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417429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417429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41742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42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417429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417429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417429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417429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41742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417429"/>
  </w:style>
  <w:style w:type="character" w:styleId="Hyperlink">
    <w:name w:val="Hyperlink"/>
    <w:basedOn w:val="DefaultParagraphFont"/>
    <w:uiPriority w:val="99"/>
    <w:semiHidden/>
    <w:unhideWhenUsed/>
    <w:rsid w:val="00417429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17429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417429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417429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41742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41742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41742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1">
    <w:name w:val="Normal1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4174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4174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417429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417429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41742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417429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417429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41742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41742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417429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417429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417429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417429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417429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417429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417429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417429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417429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417429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417429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417429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417429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417429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417429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417429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4174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417429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417429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417429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417429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417429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417429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417429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417429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417429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417429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417429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417429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417429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417429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417429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417429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tooltiptext">
    <w:name w:val="tooltiptext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oltiptext1">
    <w:name w:val="tooltiptext1"/>
    <w:basedOn w:val="Normal"/>
    <w:rsid w:val="00417429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742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41742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41742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417429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417429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41742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42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417429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417429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417429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417429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41742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417429"/>
  </w:style>
  <w:style w:type="character" w:styleId="Hyperlink">
    <w:name w:val="Hyperlink"/>
    <w:basedOn w:val="DefaultParagraphFont"/>
    <w:uiPriority w:val="99"/>
    <w:semiHidden/>
    <w:unhideWhenUsed/>
    <w:rsid w:val="00417429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17429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417429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417429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41742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41742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41742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1">
    <w:name w:val="Normal1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4174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4174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417429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417429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41742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417429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417429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41742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41742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417429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417429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4174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417429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417429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417429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417429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417429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417429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417429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417429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417429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417429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417429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417429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417429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417429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4174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417429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417429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41742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417429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417429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417429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417429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417429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4174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417429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417429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417429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417429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417429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417429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417429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417429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417429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417429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417429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tooltiptext">
    <w:name w:val="tooltiptext"/>
    <w:basedOn w:val="Normal"/>
    <w:rsid w:val="0041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oltiptext1">
    <w:name w:val="tooltiptext1"/>
    <w:basedOn w:val="Normal"/>
    <w:rsid w:val="00417429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13450</Words>
  <Characters>76669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JISP1</dc:creator>
  <cp:lastModifiedBy>JISP1</cp:lastModifiedBy>
  <cp:revision>2</cp:revision>
  <dcterms:created xsi:type="dcterms:W3CDTF">2023-11-03T09:12:00Z</dcterms:created>
  <dcterms:modified xsi:type="dcterms:W3CDTF">2023-11-03T09:12:00Z</dcterms:modified>
</cp:coreProperties>
</file>